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1270" w:tblpY="443"/>
        <w:tblW w:w="10024" w:type="dxa"/>
        <w:tblLook w:val="00A0" w:firstRow="1" w:lastRow="0" w:firstColumn="1" w:lastColumn="0" w:noHBand="0" w:noVBand="0"/>
      </w:tblPr>
      <w:tblGrid>
        <w:gridCol w:w="2766"/>
        <w:gridCol w:w="1258"/>
        <w:gridCol w:w="3237"/>
        <w:gridCol w:w="2763"/>
      </w:tblGrid>
      <w:tr w:rsidR="00365548" w14:paraId="7AABB78E" w14:textId="77777777" w:rsidTr="00365548">
        <w:trPr>
          <w:trHeight w:val="1201"/>
        </w:trPr>
        <w:tc>
          <w:tcPr>
            <w:tcW w:w="2766" w:type="dxa"/>
          </w:tcPr>
          <w:p w14:paraId="437B93C4" w14:textId="77777777" w:rsidR="008E71A1" w:rsidRPr="008E71A1" w:rsidRDefault="008E71A1" w:rsidP="003C7DFA">
            <w:pPr>
              <w:rPr>
                <w:rFonts w:ascii="Times New Roman" w:hAnsi="Times New Roman"/>
                <w:b/>
                <w:sz w:val="20"/>
              </w:rPr>
            </w:pPr>
            <w:r w:rsidRPr="008E71A1">
              <w:rPr>
                <w:rFonts w:ascii="Times New Roman" w:hAnsi="Times New Roman"/>
                <w:b/>
                <w:sz w:val="20"/>
              </w:rPr>
              <w:t>Craft Moves</w:t>
            </w:r>
          </w:p>
        </w:tc>
        <w:tc>
          <w:tcPr>
            <w:tcW w:w="1258" w:type="dxa"/>
          </w:tcPr>
          <w:p w14:paraId="76E08C2F" w14:textId="62C051E4" w:rsidR="008E71A1" w:rsidRPr="008E71A1" w:rsidRDefault="008E71A1" w:rsidP="003C7DFA">
            <w:pPr>
              <w:rPr>
                <w:rFonts w:ascii="Times New Roman" w:hAnsi="Times New Roman"/>
                <w:b/>
                <w:sz w:val="20"/>
              </w:rPr>
            </w:pPr>
            <w:r w:rsidRPr="008E71A1">
              <w:rPr>
                <w:rFonts w:ascii="Times New Roman" w:hAnsi="Times New Roman"/>
                <w:b/>
                <w:sz w:val="20"/>
              </w:rPr>
              <w:t>Page Number</w:t>
            </w:r>
          </w:p>
        </w:tc>
        <w:tc>
          <w:tcPr>
            <w:tcW w:w="3237" w:type="dxa"/>
          </w:tcPr>
          <w:p w14:paraId="721680B4" w14:textId="07128C0C" w:rsidR="008E71A1" w:rsidRPr="008E71A1" w:rsidRDefault="008E71A1" w:rsidP="003C7D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Quote from the book</w:t>
            </w:r>
          </w:p>
        </w:tc>
        <w:tc>
          <w:tcPr>
            <w:tcW w:w="2763" w:type="dxa"/>
          </w:tcPr>
          <w:p w14:paraId="1F6ED9F1" w14:textId="044FC086" w:rsidR="008E71A1" w:rsidRPr="008E71A1" w:rsidRDefault="008E71A1" w:rsidP="003C7DFA">
            <w:pPr>
              <w:rPr>
                <w:rFonts w:ascii="Times New Roman" w:hAnsi="Times New Roman"/>
                <w:b/>
                <w:sz w:val="20"/>
              </w:rPr>
            </w:pPr>
            <w:r w:rsidRPr="008E71A1">
              <w:rPr>
                <w:rFonts w:ascii="Times New Roman" w:hAnsi="Times New Roman"/>
                <w:b/>
                <w:sz w:val="20"/>
              </w:rPr>
              <w:t>Explanation</w:t>
            </w:r>
            <w:r w:rsidR="00D241D7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7D7306">
              <w:rPr>
                <w:rFonts w:ascii="Times New Roman" w:hAnsi="Times New Roman"/>
                <w:b/>
                <w:sz w:val="20"/>
              </w:rPr>
              <w:t>of its purpose</w:t>
            </w:r>
          </w:p>
        </w:tc>
      </w:tr>
      <w:tr w:rsidR="00365548" w14:paraId="51A887C2" w14:textId="77777777" w:rsidTr="00365548">
        <w:trPr>
          <w:trHeight w:val="2191"/>
        </w:trPr>
        <w:tc>
          <w:tcPr>
            <w:tcW w:w="2766" w:type="dxa"/>
          </w:tcPr>
          <w:p w14:paraId="28ADCDF4" w14:textId="60FA47EC" w:rsidR="008E71A1" w:rsidRPr="00267A87" w:rsidRDefault="008E71A1" w:rsidP="003C7D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Subject/Verb disagreement (</w:t>
            </w:r>
            <w:r w:rsidR="003B75A8">
              <w:rPr>
                <w:rFonts w:ascii="Times New Roman" w:hAnsi="Times New Roman"/>
                <w:sz w:val="20"/>
              </w:rPr>
              <w:t xml:space="preserve">Find </w:t>
            </w:r>
            <w:r w:rsidR="00CA2498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58" w:type="dxa"/>
          </w:tcPr>
          <w:p w14:paraId="2EC2DDC9" w14:textId="1D7B776E" w:rsidR="008E71A1" w:rsidRPr="00267A87" w:rsidRDefault="008E71A1" w:rsidP="003C7DF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7" w:type="dxa"/>
          </w:tcPr>
          <w:p w14:paraId="144B961D" w14:textId="77777777" w:rsidR="008E71A1" w:rsidRPr="00267A87" w:rsidRDefault="008E71A1" w:rsidP="003C7DF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3" w:type="dxa"/>
          </w:tcPr>
          <w:p w14:paraId="04C34130" w14:textId="6454624A" w:rsidR="008E71A1" w:rsidRPr="00267A87" w:rsidRDefault="008E71A1" w:rsidP="003C7DFA">
            <w:pPr>
              <w:rPr>
                <w:rFonts w:ascii="Times New Roman" w:hAnsi="Times New Roman"/>
                <w:sz w:val="20"/>
              </w:rPr>
            </w:pPr>
          </w:p>
        </w:tc>
      </w:tr>
      <w:tr w:rsidR="00365548" w14:paraId="3E6D23AB" w14:textId="77777777" w:rsidTr="00365548">
        <w:trPr>
          <w:trHeight w:val="2811"/>
        </w:trPr>
        <w:tc>
          <w:tcPr>
            <w:tcW w:w="2766" w:type="dxa"/>
          </w:tcPr>
          <w:p w14:paraId="496CF598" w14:textId="05507E41" w:rsidR="008E71A1" w:rsidRPr="00267A87" w:rsidRDefault="008E71A1" w:rsidP="003C7D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Independent Clauses (</w:t>
            </w:r>
            <w:r w:rsidR="003B75A8">
              <w:rPr>
                <w:rFonts w:ascii="Times New Roman" w:hAnsi="Times New Roman"/>
                <w:sz w:val="20"/>
              </w:rPr>
              <w:t xml:space="preserve">Find </w:t>
            </w:r>
            <w:r>
              <w:rPr>
                <w:rFonts w:ascii="Times New Roman" w:hAnsi="Times New Roman"/>
                <w:sz w:val="20"/>
              </w:rPr>
              <w:t>2)</w:t>
            </w:r>
          </w:p>
        </w:tc>
        <w:tc>
          <w:tcPr>
            <w:tcW w:w="1258" w:type="dxa"/>
          </w:tcPr>
          <w:p w14:paraId="74169312" w14:textId="71504370" w:rsidR="008E71A1" w:rsidRPr="00267A87" w:rsidRDefault="008E71A1" w:rsidP="003C7DF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7" w:type="dxa"/>
          </w:tcPr>
          <w:p w14:paraId="2164EC83" w14:textId="77777777" w:rsidR="008E71A1" w:rsidRPr="00267A87" w:rsidRDefault="008E71A1" w:rsidP="00FE7E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3" w:type="dxa"/>
          </w:tcPr>
          <w:p w14:paraId="211504FD" w14:textId="32CA9939" w:rsidR="008E71A1" w:rsidRPr="00267A87" w:rsidRDefault="008E71A1" w:rsidP="00FE7E7F">
            <w:pPr>
              <w:rPr>
                <w:rFonts w:ascii="Times New Roman" w:hAnsi="Times New Roman"/>
                <w:sz w:val="20"/>
              </w:rPr>
            </w:pPr>
          </w:p>
        </w:tc>
      </w:tr>
      <w:tr w:rsidR="00365548" w14:paraId="708E7B6D" w14:textId="77777777" w:rsidTr="00365548">
        <w:trPr>
          <w:trHeight w:val="2982"/>
        </w:trPr>
        <w:tc>
          <w:tcPr>
            <w:tcW w:w="2766" w:type="dxa"/>
          </w:tcPr>
          <w:p w14:paraId="7BFE3514" w14:textId="6424A8C8" w:rsidR="008E71A1" w:rsidRPr="00933016" w:rsidRDefault="008E71A1" w:rsidP="003C7D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Dependent Clauses (</w:t>
            </w:r>
            <w:r w:rsidR="003B75A8">
              <w:rPr>
                <w:rFonts w:ascii="Times New Roman" w:hAnsi="Times New Roman"/>
                <w:sz w:val="20"/>
              </w:rPr>
              <w:t xml:space="preserve">Find </w:t>
            </w:r>
            <w:r>
              <w:rPr>
                <w:rFonts w:ascii="Times New Roman" w:hAnsi="Times New Roman"/>
                <w:sz w:val="20"/>
              </w:rPr>
              <w:t>2)</w:t>
            </w:r>
          </w:p>
        </w:tc>
        <w:tc>
          <w:tcPr>
            <w:tcW w:w="1258" w:type="dxa"/>
          </w:tcPr>
          <w:p w14:paraId="624737ED" w14:textId="6ACB9D0B" w:rsidR="008E71A1" w:rsidRPr="00267A87" w:rsidRDefault="008E71A1" w:rsidP="003C7DF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7" w:type="dxa"/>
          </w:tcPr>
          <w:p w14:paraId="11F0DED3" w14:textId="77777777" w:rsidR="008E71A1" w:rsidRPr="00267A87" w:rsidRDefault="008E71A1" w:rsidP="003C7DF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3" w:type="dxa"/>
          </w:tcPr>
          <w:p w14:paraId="61395C15" w14:textId="37D21809" w:rsidR="008E71A1" w:rsidRPr="00267A87" w:rsidRDefault="008E71A1" w:rsidP="003C7DFA">
            <w:pPr>
              <w:rPr>
                <w:rFonts w:ascii="Times New Roman" w:hAnsi="Times New Roman"/>
                <w:sz w:val="20"/>
              </w:rPr>
            </w:pPr>
          </w:p>
        </w:tc>
      </w:tr>
      <w:tr w:rsidR="00365548" w14:paraId="2EF0EF28" w14:textId="77777777" w:rsidTr="00365548">
        <w:trPr>
          <w:trHeight w:val="2973"/>
        </w:trPr>
        <w:tc>
          <w:tcPr>
            <w:tcW w:w="2766" w:type="dxa"/>
          </w:tcPr>
          <w:p w14:paraId="2521F0B9" w14:textId="078135CB" w:rsidR="008E71A1" w:rsidRPr="00933016" w:rsidRDefault="008E71A1" w:rsidP="003C7DF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Prepositional Phrases (</w:t>
            </w:r>
            <w:r w:rsidR="003B75A8">
              <w:rPr>
                <w:rFonts w:ascii="Times New Roman" w:hAnsi="Times New Roman"/>
                <w:sz w:val="20"/>
              </w:rPr>
              <w:t xml:space="preserve">Find </w:t>
            </w:r>
            <w:r w:rsidR="00CA2498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58" w:type="dxa"/>
          </w:tcPr>
          <w:p w14:paraId="221CA0E2" w14:textId="6C2285A7" w:rsidR="008E71A1" w:rsidRPr="00933016" w:rsidRDefault="008E71A1" w:rsidP="00ED6E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37" w:type="dxa"/>
          </w:tcPr>
          <w:p w14:paraId="1A58FBCB" w14:textId="77777777" w:rsidR="008E71A1" w:rsidRDefault="008E71A1" w:rsidP="003C7DF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763" w:type="dxa"/>
          </w:tcPr>
          <w:p w14:paraId="498E4270" w14:textId="60A0F80D" w:rsidR="008E71A1" w:rsidRDefault="008E71A1" w:rsidP="003C7DFA">
            <w:pPr>
              <w:rPr>
                <w:rFonts w:ascii="Times New Roman" w:hAnsi="Times New Roman"/>
                <w:sz w:val="20"/>
              </w:rPr>
            </w:pPr>
          </w:p>
          <w:p w14:paraId="3F54B001" w14:textId="684F6979" w:rsidR="008E71A1" w:rsidRPr="00933016" w:rsidRDefault="008E71A1" w:rsidP="003C7DFA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582AC5E" w14:textId="77777777" w:rsidR="00E80B68" w:rsidRDefault="00E80B68"/>
    <w:tbl>
      <w:tblPr>
        <w:tblStyle w:val="TableGrid"/>
        <w:tblpPr w:leftFromText="180" w:rightFromText="180" w:horzAnchor="page" w:tblpX="1270" w:tblpY="443"/>
        <w:tblW w:w="10024" w:type="dxa"/>
        <w:tblLook w:val="00A0" w:firstRow="1" w:lastRow="0" w:firstColumn="1" w:lastColumn="0" w:noHBand="0" w:noVBand="0"/>
      </w:tblPr>
      <w:tblGrid>
        <w:gridCol w:w="2766"/>
        <w:gridCol w:w="1258"/>
        <w:gridCol w:w="3237"/>
        <w:gridCol w:w="2763"/>
      </w:tblGrid>
      <w:tr w:rsidR="00870573" w:rsidRPr="008E71A1" w14:paraId="405E5C9F" w14:textId="77777777" w:rsidTr="00036BAB">
        <w:trPr>
          <w:trHeight w:val="1201"/>
        </w:trPr>
        <w:tc>
          <w:tcPr>
            <w:tcW w:w="2766" w:type="dxa"/>
          </w:tcPr>
          <w:p w14:paraId="2B665598" w14:textId="77777777" w:rsidR="00870573" w:rsidRPr="008E71A1" w:rsidRDefault="00870573" w:rsidP="00036BAB">
            <w:pPr>
              <w:rPr>
                <w:rFonts w:ascii="Times New Roman" w:hAnsi="Times New Roman"/>
                <w:b/>
                <w:sz w:val="20"/>
              </w:rPr>
            </w:pPr>
            <w:r w:rsidRPr="008E71A1">
              <w:rPr>
                <w:rFonts w:ascii="Times New Roman" w:hAnsi="Times New Roman"/>
                <w:b/>
                <w:sz w:val="20"/>
              </w:rPr>
              <w:lastRenderedPageBreak/>
              <w:t>Craft Moves</w:t>
            </w:r>
          </w:p>
        </w:tc>
        <w:tc>
          <w:tcPr>
            <w:tcW w:w="1258" w:type="dxa"/>
          </w:tcPr>
          <w:p w14:paraId="0FEE6FDA" w14:textId="77777777" w:rsidR="00870573" w:rsidRPr="008E71A1" w:rsidRDefault="00870573" w:rsidP="00036BAB">
            <w:pPr>
              <w:rPr>
                <w:rFonts w:ascii="Times New Roman" w:hAnsi="Times New Roman"/>
                <w:b/>
                <w:sz w:val="20"/>
              </w:rPr>
            </w:pPr>
            <w:r w:rsidRPr="008E71A1">
              <w:rPr>
                <w:rFonts w:ascii="Times New Roman" w:hAnsi="Times New Roman"/>
                <w:b/>
                <w:sz w:val="20"/>
              </w:rPr>
              <w:t>Page Number</w:t>
            </w:r>
          </w:p>
        </w:tc>
        <w:tc>
          <w:tcPr>
            <w:tcW w:w="3237" w:type="dxa"/>
          </w:tcPr>
          <w:p w14:paraId="4945CA8C" w14:textId="77777777" w:rsidR="00870573" w:rsidRPr="008E71A1" w:rsidRDefault="00870573" w:rsidP="00036BA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Quote from the book</w:t>
            </w:r>
          </w:p>
        </w:tc>
        <w:tc>
          <w:tcPr>
            <w:tcW w:w="2763" w:type="dxa"/>
          </w:tcPr>
          <w:p w14:paraId="15783A39" w14:textId="029981DE" w:rsidR="00870573" w:rsidRPr="008E71A1" w:rsidRDefault="00870573" w:rsidP="00036BAB">
            <w:pPr>
              <w:rPr>
                <w:rFonts w:ascii="Times New Roman" w:hAnsi="Times New Roman"/>
                <w:b/>
                <w:sz w:val="20"/>
              </w:rPr>
            </w:pPr>
            <w:r w:rsidRPr="008E71A1">
              <w:rPr>
                <w:rFonts w:ascii="Times New Roman" w:hAnsi="Times New Roman"/>
                <w:b/>
                <w:sz w:val="20"/>
              </w:rPr>
              <w:t>Explanation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7D7306">
              <w:rPr>
                <w:rFonts w:ascii="Times New Roman" w:hAnsi="Times New Roman"/>
                <w:b/>
                <w:sz w:val="20"/>
              </w:rPr>
              <w:t>of its purpose</w:t>
            </w:r>
          </w:p>
        </w:tc>
      </w:tr>
      <w:tr w:rsidR="00870573" w:rsidRPr="00267A87" w14:paraId="071680E1" w14:textId="77777777" w:rsidTr="00036BAB">
        <w:trPr>
          <w:trHeight w:val="2191"/>
        </w:trPr>
        <w:tc>
          <w:tcPr>
            <w:tcW w:w="2766" w:type="dxa"/>
          </w:tcPr>
          <w:p w14:paraId="7F141746" w14:textId="46254F82" w:rsidR="00870573" w:rsidRPr="00267A87" w:rsidRDefault="00870573" w:rsidP="00036BA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Subject/Verb disagreement</w:t>
            </w:r>
            <w:r w:rsidR="00D06844">
              <w:rPr>
                <w:rFonts w:ascii="Times New Roman" w:hAnsi="Times New Roman"/>
                <w:sz w:val="20"/>
              </w:rPr>
              <w:t xml:space="preserve"> (2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58" w:type="dxa"/>
          </w:tcPr>
          <w:p w14:paraId="40CDDEA0" w14:textId="0F8C2600" w:rsidR="00870573" w:rsidRPr="00267A87" w:rsidRDefault="00CE7562" w:rsidP="00036BA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Pages</w:t>
            </w:r>
          </w:p>
        </w:tc>
        <w:tc>
          <w:tcPr>
            <w:tcW w:w="3237" w:type="dxa"/>
          </w:tcPr>
          <w:p w14:paraId="34E28641" w14:textId="17AEB556" w:rsidR="00870573" w:rsidRPr="00267A87" w:rsidRDefault="005305C6" w:rsidP="00036BA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“You is kind. You is special. You is important.” </w:t>
            </w:r>
          </w:p>
        </w:tc>
        <w:tc>
          <w:tcPr>
            <w:tcW w:w="2763" w:type="dxa"/>
          </w:tcPr>
          <w:p w14:paraId="71453531" w14:textId="04B4B08C" w:rsidR="005305C6" w:rsidRPr="00267A87" w:rsidRDefault="005305C6" w:rsidP="00036BA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This shows Aibileen’s origin and c</w:t>
            </w:r>
            <w:r w:rsidR="00480622">
              <w:rPr>
                <w:rFonts w:ascii="Times New Roman" w:hAnsi="Times New Roman"/>
                <w:sz w:val="20"/>
              </w:rPr>
              <w:t>ulture because it s</w:t>
            </w:r>
            <w:r>
              <w:rPr>
                <w:rFonts w:ascii="Times New Roman" w:hAnsi="Times New Roman"/>
                <w:sz w:val="20"/>
              </w:rPr>
              <w:t xml:space="preserve">hows her dialect and vernacular region. It reveals that she’s from the South. I think it also adds a little character to her and it makes this quote really pop out and makes it memorable. </w:t>
            </w:r>
          </w:p>
        </w:tc>
      </w:tr>
      <w:tr w:rsidR="00870573" w:rsidRPr="00267A87" w14:paraId="3B53066D" w14:textId="77777777" w:rsidTr="00036BAB">
        <w:trPr>
          <w:trHeight w:val="2811"/>
        </w:trPr>
        <w:tc>
          <w:tcPr>
            <w:tcW w:w="2766" w:type="dxa"/>
          </w:tcPr>
          <w:p w14:paraId="055AF6C2" w14:textId="77777777" w:rsidR="00870573" w:rsidRPr="00267A87" w:rsidRDefault="00870573" w:rsidP="00036BA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Independent Clauses (2)</w:t>
            </w:r>
          </w:p>
        </w:tc>
        <w:tc>
          <w:tcPr>
            <w:tcW w:w="1258" w:type="dxa"/>
          </w:tcPr>
          <w:p w14:paraId="0DB91ABD" w14:textId="314F4995" w:rsidR="00870573" w:rsidRPr="00267A87" w:rsidRDefault="007F3DBA" w:rsidP="00036BA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Page </w:t>
            </w:r>
            <w:r w:rsidR="00853454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237" w:type="dxa"/>
          </w:tcPr>
          <w:p w14:paraId="11438939" w14:textId="630F32ED" w:rsidR="00870573" w:rsidRPr="00267A87" w:rsidRDefault="00853454" w:rsidP="00036BA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“That was the day my whole world went black.”</w:t>
            </w:r>
          </w:p>
        </w:tc>
        <w:tc>
          <w:tcPr>
            <w:tcW w:w="2763" w:type="dxa"/>
          </w:tcPr>
          <w:p w14:paraId="66F40AE6" w14:textId="0E6A1121" w:rsidR="00870573" w:rsidRPr="00267A87" w:rsidRDefault="00853454" w:rsidP="00036BA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This is a powerful sentence because it is short and simple. </w:t>
            </w:r>
            <w:r w:rsidR="007A0032">
              <w:rPr>
                <w:rFonts w:ascii="Times New Roman" w:hAnsi="Times New Roman"/>
                <w:sz w:val="20"/>
              </w:rPr>
              <w:t xml:space="preserve">It makes it more impactful. </w:t>
            </w:r>
            <w:r w:rsidR="00D748FD">
              <w:rPr>
                <w:rFonts w:ascii="Times New Roman" w:hAnsi="Times New Roman"/>
                <w:sz w:val="20"/>
              </w:rPr>
              <w:t xml:space="preserve">Because it is only an independent clause with no attached dependent clause, it makes it sound more final because it stands alone. It sounds more serious. </w:t>
            </w:r>
          </w:p>
        </w:tc>
      </w:tr>
      <w:tr w:rsidR="00870573" w:rsidRPr="00267A87" w14:paraId="0B4841CA" w14:textId="77777777" w:rsidTr="00036BAB">
        <w:trPr>
          <w:trHeight w:val="2982"/>
        </w:trPr>
        <w:tc>
          <w:tcPr>
            <w:tcW w:w="2766" w:type="dxa"/>
          </w:tcPr>
          <w:p w14:paraId="7B2A5A83" w14:textId="77777777" w:rsidR="00870573" w:rsidRPr="00933016" w:rsidRDefault="00870573" w:rsidP="00036BA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Dependent Clauses (2)</w:t>
            </w:r>
          </w:p>
        </w:tc>
        <w:tc>
          <w:tcPr>
            <w:tcW w:w="1258" w:type="dxa"/>
          </w:tcPr>
          <w:p w14:paraId="22DF4868" w14:textId="78316B88" w:rsidR="00870573" w:rsidRPr="00267A87" w:rsidRDefault="003328B0" w:rsidP="00036BA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Page 3</w:t>
            </w:r>
          </w:p>
        </w:tc>
        <w:tc>
          <w:tcPr>
            <w:tcW w:w="3237" w:type="dxa"/>
          </w:tcPr>
          <w:p w14:paraId="6AE97826" w14:textId="2604F5DD" w:rsidR="003328B0" w:rsidRPr="00267A87" w:rsidRDefault="003328B0" w:rsidP="00036BA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“</w:t>
            </w:r>
            <w:r w:rsidRPr="00931A4E">
              <w:rPr>
                <w:rFonts w:ascii="Times New Roman" w:hAnsi="Times New Roman"/>
                <w:sz w:val="20"/>
                <w:u w:val="single"/>
              </w:rPr>
              <w:t>By the time I found out,</w:t>
            </w:r>
            <w:r>
              <w:rPr>
                <w:rFonts w:ascii="Times New Roman" w:hAnsi="Times New Roman"/>
                <w:sz w:val="20"/>
              </w:rPr>
              <w:t xml:space="preserve"> he was dead.”</w:t>
            </w:r>
          </w:p>
        </w:tc>
        <w:tc>
          <w:tcPr>
            <w:tcW w:w="2763" w:type="dxa"/>
          </w:tcPr>
          <w:p w14:paraId="19B336C1" w14:textId="07ACF2B8" w:rsidR="00931A4E" w:rsidRPr="00267A87" w:rsidRDefault="00931A4E" w:rsidP="00036BA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The dependent clause at the beginning of the sentence adds a little bit more suspense. In my mind when I am reading this, I pause after the word “out” because there is a comma. The independent clause coming after the dependent and the comma makes it almost like it’s a surprise. I have to wait longer to read it so it’s more suspense. </w:t>
            </w:r>
          </w:p>
        </w:tc>
      </w:tr>
      <w:tr w:rsidR="00870573" w:rsidRPr="00933016" w14:paraId="3B3514D9" w14:textId="77777777" w:rsidTr="00036BAB">
        <w:trPr>
          <w:trHeight w:val="2973"/>
        </w:trPr>
        <w:tc>
          <w:tcPr>
            <w:tcW w:w="2766" w:type="dxa"/>
          </w:tcPr>
          <w:p w14:paraId="6E109448" w14:textId="423CEAC4" w:rsidR="00870573" w:rsidRPr="00933016" w:rsidRDefault="008A4B0A" w:rsidP="00036BA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Prepositional Phrases (2</w:t>
            </w:r>
            <w:bookmarkStart w:id="0" w:name="_GoBack"/>
            <w:bookmarkEnd w:id="0"/>
            <w:r w:rsidR="00870573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258" w:type="dxa"/>
          </w:tcPr>
          <w:p w14:paraId="0D158D50" w14:textId="4426EF30" w:rsidR="00870573" w:rsidRPr="00933016" w:rsidRDefault="00FC67F3" w:rsidP="00036BA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Page 1</w:t>
            </w:r>
          </w:p>
        </w:tc>
        <w:tc>
          <w:tcPr>
            <w:tcW w:w="3237" w:type="dxa"/>
          </w:tcPr>
          <w:p w14:paraId="0EDAF2FC" w14:textId="6CA616E4" w:rsidR="00870573" w:rsidRDefault="00FC67F3" w:rsidP="00036BA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“Mae Mobley was born </w:t>
            </w:r>
            <w:r w:rsidRPr="00FC67F3">
              <w:rPr>
                <w:rFonts w:ascii="Times New Roman" w:hAnsi="Times New Roman"/>
                <w:sz w:val="20"/>
                <w:u w:val="single"/>
              </w:rPr>
              <w:t>on a early Sunday morning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C67F3">
              <w:rPr>
                <w:rFonts w:ascii="Times New Roman" w:hAnsi="Times New Roman"/>
                <w:sz w:val="20"/>
                <w:u w:val="single"/>
              </w:rPr>
              <w:t>in August 196.”</w:t>
            </w:r>
          </w:p>
        </w:tc>
        <w:tc>
          <w:tcPr>
            <w:tcW w:w="2763" w:type="dxa"/>
          </w:tcPr>
          <w:p w14:paraId="54BEEA73" w14:textId="43A1C3D3" w:rsidR="00870573" w:rsidRPr="00933016" w:rsidRDefault="00FC67F3" w:rsidP="00036BA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The prepositions “on” and “in” give more explanation about when Mae Mobely was born. They add more detail and description. </w:t>
            </w:r>
          </w:p>
        </w:tc>
      </w:tr>
    </w:tbl>
    <w:p w14:paraId="438192CE" w14:textId="77777777" w:rsidR="00870573" w:rsidRDefault="00870573"/>
    <w:sectPr w:rsidR="00870573" w:rsidSect="00870573">
      <w:headerReference w:type="even" r:id="rId6"/>
      <w:headerReference w:type="default" r:id="rId7"/>
      <w:footerReference w:type="even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1E42F" w14:textId="77777777" w:rsidR="007C61FD" w:rsidRDefault="007C61FD" w:rsidP="003C7DFA">
      <w:r>
        <w:separator/>
      </w:r>
    </w:p>
  </w:endnote>
  <w:endnote w:type="continuationSeparator" w:id="0">
    <w:p w14:paraId="274C1818" w14:textId="77777777" w:rsidR="007C61FD" w:rsidRDefault="007C61FD" w:rsidP="003C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9A3A0" w14:textId="77777777" w:rsidR="00A82B25" w:rsidRDefault="00A82B25">
    <w:pPr>
      <w:pStyle w:val="Footer"/>
    </w:pPr>
  </w:p>
  <w:p w14:paraId="7411ABDA" w14:textId="77777777" w:rsidR="00A82B25" w:rsidRDefault="00A82B25">
    <w:pPr>
      <w:pStyle w:val="Footer"/>
    </w:pPr>
  </w:p>
  <w:p w14:paraId="64FACB98" w14:textId="77777777" w:rsidR="00A82B25" w:rsidRDefault="00A82B2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11EF9" w14:textId="77777777" w:rsidR="007C61FD" w:rsidRDefault="007C61FD" w:rsidP="003C7DFA">
      <w:r>
        <w:separator/>
      </w:r>
    </w:p>
  </w:footnote>
  <w:footnote w:type="continuationSeparator" w:id="0">
    <w:p w14:paraId="4948A0C1" w14:textId="77777777" w:rsidR="007C61FD" w:rsidRDefault="007C61FD" w:rsidP="003C7D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3F1A9" w14:textId="77777777" w:rsidR="00A82B25" w:rsidRDefault="00A82B25" w:rsidP="00A82B25">
    <w:pPr>
      <w:pStyle w:val="Header"/>
      <w:jc w:val="center"/>
      <w:rPr>
        <w:rFonts w:ascii="Times" w:hAnsi="Times"/>
        <w:sz w:val="32"/>
        <w:szCs w:val="32"/>
      </w:rPr>
    </w:pPr>
  </w:p>
  <w:p w14:paraId="7A504CB9" w14:textId="7C9864AC" w:rsidR="00A82B25" w:rsidRPr="00A82B25" w:rsidRDefault="00A82B25" w:rsidP="00A82B25">
    <w:pPr>
      <w:pStyle w:val="Header"/>
      <w:jc w:val="center"/>
      <w:rPr>
        <w:rFonts w:ascii="Times" w:hAnsi="Times"/>
        <w:sz w:val="32"/>
        <w:szCs w:val="32"/>
      </w:rPr>
    </w:pPr>
    <w:r>
      <w:rPr>
        <w:rFonts w:ascii="Times" w:hAnsi="Times"/>
        <w:sz w:val="32"/>
        <w:szCs w:val="32"/>
      </w:rPr>
      <w:t>Example Page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A97D6" w14:textId="0DFAA900" w:rsidR="003C7DFA" w:rsidRPr="003C7DFA" w:rsidRDefault="003C7DFA">
    <w:pPr>
      <w:pStyle w:val="Header"/>
      <w:rPr>
        <w:rFonts w:ascii="Times" w:hAnsi="Times"/>
      </w:rPr>
    </w:pPr>
    <w:r w:rsidRPr="003C7DFA">
      <w:rPr>
        <w:rFonts w:ascii="Times" w:hAnsi="Times"/>
      </w:rPr>
      <w:t>Name:_________________________________</w:t>
    </w:r>
  </w:p>
  <w:p w14:paraId="267913D5" w14:textId="70BF538B" w:rsidR="003C7DFA" w:rsidRPr="003C7DFA" w:rsidRDefault="003C7DFA">
    <w:pPr>
      <w:pStyle w:val="Header"/>
      <w:rPr>
        <w:rFonts w:ascii="Times" w:hAnsi="Times"/>
      </w:rPr>
    </w:pPr>
    <w:r w:rsidRPr="003C7DFA">
      <w:rPr>
        <w:rFonts w:ascii="Times" w:hAnsi="Times"/>
      </w:rPr>
      <w:t>Period:______________</w:t>
    </w:r>
  </w:p>
  <w:p w14:paraId="64321793" w14:textId="77777777" w:rsidR="003C7DFA" w:rsidRPr="003C7DFA" w:rsidRDefault="003C7DFA">
    <w:pPr>
      <w:pStyle w:val="Header"/>
      <w:rPr>
        <w:rFonts w:ascii="Times" w:hAnsi="Times"/>
      </w:rPr>
    </w:pPr>
  </w:p>
  <w:p w14:paraId="7FF5BA87" w14:textId="4F352CFC" w:rsidR="003C7DFA" w:rsidRPr="00FE7E7F" w:rsidRDefault="003C7DFA" w:rsidP="003C7DFA">
    <w:pPr>
      <w:pStyle w:val="Header"/>
      <w:jc w:val="center"/>
      <w:rPr>
        <w:rFonts w:ascii="Times" w:hAnsi="Times"/>
        <w:i/>
        <w:sz w:val="28"/>
        <w:szCs w:val="28"/>
      </w:rPr>
    </w:pPr>
    <w:r w:rsidRPr="003C7DFA">
      <w:rPr>
        <w:rFonts w:ascii="Times" w:hAnsi="Times"/>
        <w:sz w:val="28"/>
        <w:szCs w:val="28"/>
      </w:rPr>
      <w:t>Craft Analysis</w:t>
    </w:r>
    <w:r w:rsidR="00FE7E7F">
      <w:rPr>
        <w:rFonts w:ascii="Times" w:hAnsi="Times"/>
        <w:sz w:val="28"/>
        <w:szCs w:val="28"/>
      </w:rPr>
      <w:t xml:space="preserve"> for </w:t>
    </w:r>
    <w:r w:rsidR="00FE7E7F">
      <w:rPr>
        <w:rFonts w:ascii="Times" w:hAnsi="Times"/>
        <w:i/>
        <w:sz w:val="28"/>
        <w:szCs w:val="28"/>
      </w:rPr>
      <w:t>The Help</w:t>
    </w:r>
  </w:p>
  <w:p w14:paraId="3C279B13" w14:textId="77777777" w:rsidR="003C7DFA" w:rsidRPr="003C7DFA" w:rsidRDefault="003C7DFA">
    <w:pPr>
      <w:pStyle w:val="Header"/>
      <w:rPr>
        <w:rFonts w:ascii="Times" w:hAnsi="Tim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20"/>
  <w:evenAndOddHeaders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448"/>
    <w:rsid w:val="000166DF"/>
    <w:rsid w:val="000834EE"/>
    <w:rsid w:val="000C560D"/>
    <w:rsid w:val="003328B0"/>
    <w:rsid w:val="00365548"/>
    <w:rsid w:val="003B75A8"/>
    <w:rsid w:val="003C7DFA"/>
    <w:rsid w:val="00416116"/>
    <w:rsid w:val="00471F6E"/>
    <w:rsid w:val="00480622"/>
    <w:rsid w:val="005305C6"/>
    <w:rsid w:val="00577921"/>
    <w:rsid w:val="006E3AC1"/>
    <w:rsid w:val="007505F3"/>
    <w:rsid w:val="007A0032"/>
    <w:rsid w:val="007C61FD"/>
    <w:rsid w:val="007D7306"/>
    <w:rsid w:val="007F3DBA"/>
    <w:rsid w:val="00804EBE"/>
    <w:rsid w:val="00853454"/>
    <w:rsid w:val="00870573"/>
    <w:rsid w:val="008A4B0A"/>
    <w:rsid w:val="008E71A1"/>
    <w:rsid w:val="00931A4E"/>
    <w:rsid w:val="00A0063E"/>
    <w:rsid w:val="00A82B25"/>
    <w:rsid w:val="00CA2498"/>
    <w:rsid w:val="00CD5E42"/>
    <w:rsid w:val="00CE7562"/>
    <w:rsid w:val="00D06844"/>
    <w:rsid w:val="00D241D7"/>
    <w:rsid w:val="00D748FD"/>
    <w:rsid w:val="00E80B68"/>
    <w:rsid w:val="00ED6EF1"/>
    <w:rsid w:val="00F1709C"/>
    <w:rsid w:val="00FC67F3"/>
    <w:rsid w:val="00FD4448"/>
    <w:rsid w:val="00FE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2B38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83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4448"/>
    <w:rPr>
      <w:color w:val="0000FF"/>
      <w:u w:val="single"/>
    </w:rPr>
  </w:style>
  <w:style w:type="table" w:styleId="TableGrid">
    <w:name w:val="Table Grid"/>
    <w:basedOn w:val="TableNormal"/>
    <w:uiPriority w:val="59"/>
    <w:rsid w:val="000834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7D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DFA"/>
  </w:style>
  <w:style w:type="paragraph" w:styleId="Footer">
    <w:name w:val="footer"/>
    <w:basedOn w:val="Normal"/>
    <w:link w:val="FooterChar"/>
    <w:uiPriority w:val="99"/>
    <w:unhideWhenUsed/>
    <w:rsid w:val="003C7D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0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74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233</Words>
  <Characters>1329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35</cp:revision>
  <dcterms:created xsi:type="dcterms:W3CDTF">2016-09-08T21:14:00Z</dcterms:created>
  <dcterms:modified xsi:type="dcterms:W3CDTF">2016-09-08T21:51:00Z</dcterms:modified>
</cp:coreProperties>
</file>